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D2D" w:rsidRDefault="00E90D2D" w:rsidP="00051BB0">
      <w:pPr>
        <w:spacing w:after="0" w:line="240" w:lineRule="auto"/>
        <w:jc w:val="center"/>
        <w:rPr>
          <w:b/>
          <w:sz w:val="24"/>
          <w:szCs w:val="24"/>
          <w:u w:val="single"/>
        </w:rPr>
      </w:pPr>
    </w:p>
    <w:p w:rsidR="00244B8C" w:rsidRDefault="00051BB0" w:rsidP="00051BB0">
      <w:pPr>
        <w:spacing w:after="0" w:line="240" w:lineRule="auto"/>
        <w:jc w:val="center"/>
        <w:rPr>
          <w:b/>
          <w:sz w:val="24"/>
          <w:szCs w:val="24"/>
          <w:u w:val="single"/>
        </w:rPr>
      </w:pPr>
      <w:r w:rsidRPr="00051BB0">
        <w:rPr>
          <w:b/>
          <w:sz w:val="24"/>
          <w:szCs w:val="24"/>
          <w:u w:val="single"/>
        </w:rPr>
        <w:t>Apoyo Municipal a</w:t>
      </w:r>
      <w:r w:rsidR="00244B8C">
        <w:rPr>
          <w:b/>
          <w:sz w:val="24"/>
          <w:szCs w:val="24"/>
          <w:u w:val="single"/>
        </w:rPr>
        <w:t xml:space="preserve"> los Grupos de Acción Local y al </w:t>
      </w:r>
    </w:p>
    <w:p w:rsidR="00051BB0" w:rsidRDefault="00244B8C" w:rsidP="00051BB0">
      <w:pPr>
        <w:spacing w:after="0" w:line="240" w:lineRule="auto"/>
        <w:jc w:val="center"/>
        <w:rPr>
          <w:b/>
          <w:sz w:val="24"/>
          <w:szCs w:val="24"/>
          <w:u w:val="single"/>
        </w:rPr>
      </w:pPr>
      <w:r>
        <w:rPr>
          <w:b/>
          <w:sz w:val="24"/>
          <w:szCs w:val="24"/>
          <w:u w:val="single"/>
        </w:rPr>
        <w:t>d</w:t>
      </w:r>
      <w:r w:rsidR="00051BB0" w:rsidRPr="00051BB0">
        <w:rPr>
          <w:b/>
          <w:sz w:val="24"/>
          <w:szCs w:val="24"/>
          <w:u w:val="single"/>
        </w:rPr>
        <w:t>esarrollo del Programa Leader 2</w:t>
      </w:r>
      <w:r w:rsidR="00DE47CE">
        <w:rPr>
          <w:b/>
          <w:sz w:val="24"/>
          <w:szCs w:val="24"/>
          <w:u w:val="single"/>
        </w:rPr>
        <w:t>023-2027</w:t>
      </w:r>
    </w:p>
    <w:p w:rsidR="005F1EBE" w:rsidRDefault="005F1EBE" w:rsidP="00051BB0">
      <w:pPr>
        <w:spacing w:after="0" w:line="240" w:lineRule="auto"/>
        <w:jc w:val="center"/>
        <w:rPr>
          <w:b/>
          <w:sz w:val="24"/>
          <w:szCs w:val="24"/>
          <w:u w:val="single"/>
        </w:rPr>
      </w:pPr>
    </w:p>
    <w:p w:rsidR="00051BB0" w:rsidRPr="005F1EBE" w:rsidRDefault="00051BB0" w:rsidP="005F1EBE">
      <w:pPr>
        <w:pBdr>
          <w:top w:val="single" w:sz="4" w:space="1" w:color="auto"/>
          <w:left w:val="single" w:sz="4" w:space="4" w:color="auto"/>
          <w:bottom w:val="single" w:sz="4" w:space="1" w:color="auto"/>
          <w:right w:val="single" w:sz="4" w:space="4" w:color="auto"/>
        </w:pBdr>
        <w:shd w:val="clear" w:color="auto" w:fill="D6E3BC" w:themeFill="accent3" w:themeFillTint="66"/>
        <w:rPr>
          <w:b/>
        </w:rPr>
      </w:pPr>
      <w:r w:rsidRPr="005F1EBE">
        <w:rPr>
          <w:b/>
        </w:rPr>
        <w:t>1. Antecedentes</w:t>
      </w:r>
    </w:p>
    <w:p w:rsidR="00051BB0" w:rsidRDefault="00051BB0" w:rsidP="00051BB0">
      <w:pPr>
        <w:spacing w:line="240" w:lineRule="auto"/>
        <w:ind w:firstLine="708"/>
        <w:jc w:val="both"/>
        <w:rPr>
          <w:szCs w:val="20"/>
        </w:rPr>
      </w:pPr>
      <w:r w:rsidRPr="00E04D22">
        <w:rPr>
          <w:szCs w:val="20"/>
        </w:rPr>
        <w:t xml:space="preserve">En Extremadura las políticas de desarrollo rural </w:t>
      </w:r>
      <w:r>
        <w:rPr>
          <w:szCs w:val="20"/>
        </w:rPr>
        <w:t>f</w:t>
      </w:r>
      <w:r w:rsidRPr="00E04D22">
        <w:rPr>
          <w:szCs w:val="20"/>
        </w:rPr>
        <w:t xml:space="preserve">ueron </w:t>
      </w:r>
      <w:r>
        <w:rPr>
          <w:szCs w:val="20"/>
        </w:rPr>
        <w:t xml:space="preserve">casi inexistentes </w:t>
      </w:r>
      <w:r w:rsidRPr="00E04D22">
        <w:rPr>
          <w:szCs w:val="20"/>
        </w:rPr>
        <w:t>hasta 1979</w:t>
      </w:r>
      <w:r>
        <w:rPr>
          <w:szCs w:val="20"/>
        </w:rPr>
        <w:t xml:space="preserve">. </w:t>
      </w:r>
      <w:r w:rsidRPr="00E04D22">
        <w:rPr>
          <w:szCs w:val="20"/>
        </w:rPr>
        <w:t xml:space="preserve">A partir de </w:t>
      </w:r>
      <w:r>
        <w:rPr>
          <w:szCs w:val="20"/>
        </w:rPr>
        <w:t xml:space="preserve">ese año, </w:t>
      </w:r>
      <w:r w:rsidRPr="00E04D22">
        <w:rPr>
          <w:szCs w:val="20"/>
        </w:rPr>
        <w:t xml:space="preserve">los primeros ayuntamientos </w:t>
      </w:r>
      <w:r>
        <w:rPr>
          <w:szCs w:val="20"/>
        </w:rPr>
        <w:t>de la democracia</w:t>
      </w:r>
      <w:r w:rsidRPr="00E04D22">
        <w:rPr>
          <w:szCs w:val="20"/>
        </w:rPr>
        <w:t xml:space="preserve"> ge</w:t>
      </w:r>
      <w:r>
        <w:rPr>
          <w:szCs w:val="20"/>
        </w:rPr>
        <w:t>neraron un buen número de acciones</w:t>
      </w:r>
      <w:r w:rsidRPr="00E04D22">
        <w:rPr>
          <w:szCs w:val="20"/>
        </w:rPr>
        <w:t xml:space="preserve"> destinadas a paliar carencias primarias en los municipios</w:t>
      </w:r>
      <w:r>
        <w:rPr>
          <w:szCs w:val="20"/>
        </w:rPr>
        <w:t xml:space="preserve">. </w:t>
      </w:r>
      <w:r w:rsidRPr="00E04D22">
        <w:rPr>
          <w:szCs w:val="20"/>
        </w:rPr>
        <w:t>Esta labor se incrementó a partir de</w:t>
      </w:r>
      <w:r w:rsidR="0083462B">
        <w:rPr>
          <w:szCs w:val="20"/>
        </w:rPr>
        <w:t xml:space="preserve"> </w:t>
      </w:r>
      <w:r w:rsidRPr="00E04D22">
        <w:rPr>
          <w:szCs w:val="20"/>
        </w:rPr>
        <w:t>1983, con la creación de la Junta de Extremadura y la aplicación de las primeras políticas de</w:t>
      </w:r>
      <w:r w:rsidR="0083462B">
        <w:rPr>
          <w:szCs w:val="20"/>
        </w:rPr>
        <w:t xml:space="preserve"> </w:t>
      </w:r>
      <w:r w:rsidRPr="00E04D22">
        <w:rPr>
          <w:szCs w:val="20"/>
        </w:rPr>
        <w:t xml:space="preserve">dotación de servicios mínimos a los municipios. </w:t>
      </w:r>
      <w:r>
        <w:rPr>
          <w:szCs w:val="20"/>
        </w:rPr>
        <w:t>En este ámbito, y h</w:t>
      </w:r>
      <w:r w:rsidRPr="00E04D22">
        <w:rPr>
          <w:szCs w:val="20"/>
        </w:rPr>
        <w:t>asta principios de los años noventa</w:t>
      </w:r>
      <w:r>
        <w:rPr>
          <w:szCs w:val="20"/>
        </w:rPr>
        <w:t>,</w:t>
      </w:r>
      <w:r w:rsidRPr="00E04D22">
        <w:rPr>
          <w:szCs w:val="20"/>
        </w:rPr>
        <w:t xml:space="preserve"> el objetivo</w:t>
      </w:r>
      <w:r>
        <w:rPr>
          <w:szCs w:val="20"/>
        </w:rPr>
        <w:t xml:space="preserve"> estuvo enfocado a la resolu</w:t>
      </w:r>
      <w:r w:rsidRPr="00E04D22">
        <w:rPr>
          <w:szCs w:val="20"/>
        </w:rPr>
        <w:t xml:space="preserve">ción de </w:t>
      </w:r>
      <w:r>
        <w:rPr>
          <w:szCs w:val="20"/>
        </w:rPr>
        <w:t xml:space="preserve">las </w:t>
      </w:r>
      <w:r w:rsidRPr="00E04D22">
        <w:rPr>
          <w:szCs w:val="20"/>
        </w:rPr>
        <w:t>insuficiencias básicas de la región, plasmadas en la mayoría de sus localidades</w:t>
      </w:r>
      <w:r w:rsidR="0083462B">
        <w:rPr>
          <w:szCs w:val="20"/>
        </w:rPr>
        <w:t xml:space="preserve"> </w:t>
      </w:r>
      <w:r w:rsidRPr="00E04D22">
        <w:rPr>
          <w:szCs w:val="20"/>
        </w:rPr>
        <w:t>rurales.</w:t>
      </w:r>
    </w:p>
    <w:p w:rsidR="00051BB0" w:rsidRDefault="00051BB0" w:rsidP="00051BB0">
      <w:pPr>
        <w:spacing w:line="240" w:lineRule="auto"/>
        <w:ind w:firstLine="708"/>
        <w:jc w:val="both"/>
        <w:rPr>
          <w:szCs w:val="20"/>
        </w:rPr>
      </w:pPr>
      <w:r>
        <w:rPr>
          <w:szCs w:val="20"/>
        </w:rPr>
        <w:t>En 1991, c</w:t>
      </w:r>
      <w:r w:rsidRPr="00E04D22">
        <w:rPr>
          <w:szCs w:val="20"/>
        </w:rPr>
        <w:t>on la puesta en marcha de los primeros LEADER en la regi</w:t>
      </w:r>
      <w:r>
        <w:rPr>
          <w:szCs w:val="20"/>
        </w:rPr>
        <w:t>ón, cambia radicalmente la mane</w:t>
      </w:r>
      <w:r w:rsidRPr="00E04D22">
        <w:rPr>
          <w:szCs w:val="20"/>
        </w:rPr>
        <w:t xml:space="preserve">ra de hacer desarrollo rural en Extremadura. Una nueva metodología </w:t>
      </w:r>
      <w:r>
        <w:rPr>
          <w:szCs w:val="20"/>
        </w:rPr>
        <w:t xml:space="preserve">para el desarrollo </w:t>
      </w:r>
      <w:r w:rsidRPr="00E04D22">
        <w:rPr>
          <w:szCs w:val="20"/>
        </w:rPr>
        <w:t>-integral, participativa y de</w:t>
      </w:r>
      <w:r w:rsidR="0083462B">
        <w:rPr>
          <w:szCs w:val="20"/>
        </w:rPr>
        <w:t xml:space="preserve"> </w:t>
      </w:r>
      <w:r w:rsidRPr="00E04D22">
        <w:rPr>
          <w:szCs w:val="20"/>
        </w:rPr>
        <w:t>abajo arriba- comenzaba a a</w:t>
      </w:r>
      <w:r>
        <w:rPr>
          <w:szCs w:val="20"/>
        </w:rPr>
        <w:t>plicarse naciendo principalmente del empuje de los ayuntamientos y municipios extremeños por generar un nuevo espacio y una nueva metodología de trabajo para promover el crecimiento social y económico de nuestros pueblos</w:t>
      </w:r>
    </w:p>
    <w:p w:rsidR="00051BB0" w:rsidRDefault="00051BB0" w:rsidP="00051BB0">
      <w:pPr>
        <w:spacing w:line="240" w:lineRule="auto"/>
        <w:ind w:firstLine="708"/>
        <w:jc w:val="both"/>
      </w:pPr>
      <w:r>
        <w:t>L</w:t>
      </w:r>
      <w:r w:rsidRPr="0012144F">
        <w:t>a iniciativa comunitaria LEADER</w:t>
      </w:r>
      <w:r>
        <w:t xml:space="preserve"> fue puesta en marcha por la Unión Europea </w:t>
      </w:r>
      <w:r w:rsidRPr="0012144F">
        <w:t>como un programa pi</w:t>
      </w:r>
      <w:r>
        <w:t xml:space="preserve">loto, experimental y </w:t>
      </w:r>
      <w:r w:rsidRPr="0012144F">
        <w:t xml:space="preserve">destinado al ámbito rural. </w:t>
      </w:r>
      <w:r>
        <w:t xml:space="preserve">Se trataba de </w:t>
      </w:r>
      <w:r w:rsidRPr="004666BA">
        <w:rPr>
          <w:b/>
        </w:rPr>
        <w:t>luchar contra el despoblamiento del medio rural, a través de la diversificación de la economía mediante la participación activa de la población interesada, de las empresas, de las asociaciones y de la administración de las zonas rurales beneficiaria</w:t>
      </w:r>
      <w:r>
        <w:t>s. Esta participación se canalizó y normalizó a través de la creación de los Grupos de Acción Local, que han sido los responsables del diseño y ejecución de sus programas de desarrollo rural.</w:t>
      </w:r>
    </w:p>
    <w:p w:rsidR="00051BB0" w:rsidRPr="004666BA" w:rsidRDefault="00051BB0" w:rsidP="00051BB0">
      <w:pPr>
        <w:spacing w:line="240" w:lineRule="auto"/>
        <w:ind w:firstLine="708"/>
        <w:jc w:val="both"/>
        <w:rPr>
          <w:b/>
        </w:rPr>
      </w:pPr>
      <w:r>
        <w:t xml:space="preserve">La iniciativa LEADER ha pasado por varias etapas que la han ido perfilando, pero ha mantenido sus rasgos esenciales. Estos pueden sintetizarse en tres elementos claves: </w:t>
      </w:r>
      <w:r w:rsidRPr="004666BA">
        <w:rPr>
          <w:b/>
        </w:rPr>
        <w:t>enfoque territorial, estrategia de desarrollo y participación activa y ordenada de la población.</w:t>
      </w:r>
    </w:p>
    <w:p w:rsidR="00051BB0" w:rsidRPr="00440A7D" w:rsidRDefault="00051BB0" w:rsidP="00051BB0">
      <w:pPr>
        <w:spacing w:line="240" w:lineRule="auto"/>
        <w:ind w:firstLine="708"/>
        <w:jc w:val="both"/>
        <w:rPr>
          <w:b/>
        </w:rPr>
      </w:pPr>
      <w:r w:rsidRPr="00440A7D">
        <w:rPr>
          <w:b/>
        </w:rPr>
        <w:t>Hasta 20</w:t>
      </w:r>
      <w:r>
        <w:rPr>
          <w:b/>
        </w:rPr>
        <w:t>15</w:t>
      </w:r>
      <w:r w:rsidRPr="00440A7D">
        <w:rPr>
          <w:b/>
        </w:rPr>
        <w:t xml:space="preserve"> se han desarrollado </w:t>
      </w:r>
      <w:r>
        <w:rPr>
          <w:b/>
        </w:rPr>
        <w:t>cuatro</w:t>
      </w:r>
      <w:r w:rsidRPr="00440A7D">
        <w:rPr>
          <w:b/>
        </w:rPr>
        <w:t xml:space="preserve"> periodos de programación, que engloban a </w:t>
      </w:r>
      <w:r w:rsidRPr="00440A7D">
        <w:rPr>
          <w:b/>
          <w:szCs w:val="20"/>
        </w:rPr>
        <w:t>(LEADER</w:t>
      </w:r>
      <w:r>
        <w:rPr>
          <w:b/>
          <w:szCs w:val="20"/>
        </w:rPr>
        <w:t xml:space="preserve"> I, LEADER II-</w:t>
      </w:r>
      <w:r w:rsidRPr="00440A7D">
        <w:rPr>
          <w:b/>
          <w:szCs w:val="20"/>
        </w:rPr>
        <w:t xml:space="preserve"> PRODER, LEADER + y PRODER II</w:t>
      </w:r>
      <w:r>
        <w:rPr>
          <w:b/>
          <w:szCs w:val="20"/>
        </w:rPr>
        <w:t xml:space="preserve"> y ENFOQUE LEADER.</w:t>
      </w:r>
    </w:p>
    <w:p w:rsidR="00051BB0" w:rsidRDefault="00051BB0" w:rsidP="00051BB0">
      <w:pPr>
        <w:numPr>
          <w:ilvl w:val="0"/>
          <w:numId w:val="1"/>
        </w:numPr>
        <w:spacing w:line="240" w:lineRule="auto"/>
        <w:jc w:val="both"/>
      </w:pPr>
      <w:r w:rsidRPr="00440A7D">
        <w:rPr>
          <w:b/>
        </w:rPr>
        <w:t>LEADER I (1991-1993):</w:t>
      </w:r>
      <w:r>
        <w:t xml:space="preserve"> En este periodo sólo existen en Extremadura 4 Grupos de Acción Local que gestionan esta Iniciativa: La Serena, en Badajoz y Sierra de Gata, Comarca de Alcántara y Valle del Jerte en Cáceres. </w:t>
      </w:r>
    </w:p>
    <w:p w:rsidR="00051BB0" w:rsidRDefault="00051BB0" w:rsidP="00051BB0">
      <w:pPr>
        <w:numPr>
          <w:ilvl w:val="0"/>
          <w:numId w:val="1"/>
        </w:numPr>
        <w:spacing w:line="240" w:lineRule="auto"/>
        <w:jc w:val="both"/>
      </w:pPr>
      <w:r w:rsidRPr="00440A7D">
        <w:rPr>
          <w:b/>
        </w:rPr>
        <w:t>LEADER II (1994-1999) y PRODER I:</w:t>
      </w:r>
      <w:r>
        <w:t xml:space="preserve"> la iniciativa se extiende a casi todo el territorio rural de la Unión Europea. En Extremadura se pasa de 4 a 10 Comarcas y otras 12 contarán con un Programa Nacional llamado PRODER (Programa de Diversificación de Zonas Rurales) que se basa en el mismo modelo que LEADER. </w:t>
      </w:r>
    </w:p>
    <w:p w:rsidR="00193FEB" w:rsidRPr="00193FEB" w:rsidRDefault="00051BB0" w:rsidP="00051BB0">
      <w:pPr>
        <w:numPr>
          <w:ilvl w:val="0"/>
          <w:numId w:val="1"/>
        </w:numPr>
        <w:spacing w:line="240" w:lineRule="auto"/>
        <w:jc w:val="both"/>
        <w:rPr>
          <w:szCs w:val="20"/>
        </w:rPr>
      </w:pPr>
      <w:r w:rsidRPr="002E715B">
        <w:rPr>
          <w:b/>
        </w:rPr>
        <w:t>LEADER + Y PRODER II (2000-2006).</w:t>
      </w:r>
      <w:r w:rsidRPr="004A480F">
        <w:t xml:space="preserve">Lejos de pretender ser una mera continuación del Leader II, el objetivo genérico de LEADER + </w:t>
      </w:r>
      <w:r>
        <w:t>ha sido i</w:t>
      </w:r>
      <w:r w:rsidRPr="004A480F">
        <w:t>ncitar y ayudar a los agentes del mundo rural a reflexionar sobre el potencial de su territorio en una perspectiva a más largo plazo.En el caso de Proder</w:t>
      </w:r>
      <w:r w:rsidR="0083462B">
        <w:t xml:space="preserve"> </w:t>
      </w:r>
      <w:r>
        <w:t>II</w:t>
      </w:r>
      <w:r w:rsidRPr="004A480F">
        <w:t xml:space="preserve">, se continuó con la filosofía y los objetivos del </w:t>
      </w:r>
    </w:p>
    <w:p w:rsidR="00193FEB" w:rsidRDefault="00193FEB" w:rsidP="00193FEB">
      <w:pPr>
        <w:spacing w:line="240" w:lineRule="auto"/>
        <w:ind w:left="360"/>
        <w:jc w:val="both"/>
      </w:pPr>
    </w:p>
    <w:p w:rsidR="00051BB0" w:rsidRPr="00051BB0" w:rsidRDefault="00051BB0" w:rsidP="00193FEB">
      <w:pPr>
        <w:spacing w:line="240" w:lineRule="auto"/>
        <w:ind w:left="360"/>
        <w:jc w:val="both"/>
        <w:rPr>
          <w:szCs w:val="20"/>
        </w:rPr>
      </w:pPr>
      <w:r w:rsidRPr="004A480F">
        <w:lastRenderedPageBreak/>
        <w:t>Proder I.</w:t>
      </w:r>
      <w:r w:rsidR="0083462B">
        <w:t xml:space="preserve"> </w:t>
      </w:r>
      <w:r w:rsidRPr="004A480F">
        <w:t xml:space="preserve">En este último periodo de programación, Extremadura </w:t>
      </w:r>
      <w:r>
        <w:t>ha contado</w:t>
      </w:r>
      <w:r w:rsidR="0083462B">
        <w:t xml:space="preserve"> con </w:t>
      </w:r>
      <w:r>
        <w:t xml:space="preserve">24 Grupos, </w:t>
      </w:r>
      <w:r w:rsidRPr="004A480F">
        <w:t xml:space="preserve">10 </w:t>
      </w:r>
      <w:r>
        <w:t xml:space="preserve">con </w:t>
      </w:r>
      <w:r w:rsidRPr="004A480F">
        <w:t xml:space="preserve">Leader </w:t>
      </w:r>
      <w:r>
        <w:t xml:space="preserve">+ </w:t>
      </w:r>
      <w:r w:rsidRPr="004A480F">
        <w:t>y 14</w:t>
      </w:r>
      <w:r>
        <w:t xml:space="preserve"> con </w:t>
      </w:r>
      <w:r w:rsidRPr="004A480F">
        <w:t>Proder</w:t>
      </w:r>
      <w:r>
        <w:t xml:space="preserve"> 2</w:t>
      </w:r>
      <w:r w:rsidRPr="004A480F">
        <w:t>.</w:t>
      </w:r>
    </w:p>
    <w:p w:rsidR="00DE47CE" w:rsidRPr="00DE47CE" w:rsidRDefault="00DE47CE" w:rsidP="006D4F67">
      <w:pPr>
        <w:numPr>
          <w:ilvl w:val="0"/>
          <w:numId w:val="1"/>
        </w:numPr>
        <w:spacing w:after="120" w:line="240" w:lineRule="auto"/>
        <w:jc w:val="both"/>
      </w:pPr>
      <w:r w:rsidRPr="00DE47CE">
        <w:rPr>
          <w:b/>
        </w:rPr>
        <w:t>FEADER (2007-2013):</w:t>
      </w:r>
      <w:r>
        <w:t xml:space="preserve"> Tras la finalización de Leader +, con el objetivo de continuar con las políticas de desarrollo rural hasta el 2013, la Unión Europea crea el Fondo Europeo Agrícola de Desarrollo Rural, denominado FEADER, a través del Reglamento (CE) 1290/2005 del Consejo de 21 de junio de 2005. Durante este periodo, la metodología LEADER se ha consolidado como una herramienta estratégica para el desarrollo rural. Para la ejecución de este programa, Extremadura contó con 24 Grupos de Acción Local.</w:t>
      </w:r>
    </w:p>
    <w:p w:rsidR="00DE47CE" w:rsidRDefault="00DE47CE" w:rsidP="006D4F67">
      <w:pPr>
        <w:numPr>
          <w:ilvl w:val="0"/>
          <w:numId w:val="1"/>
        </w:numPr>
        <w:spacing w:after="120" w:line="240" w:lineRule="auto"/>
        <w:jc w:val="both"/>
      </w:pPr>
      <w:r w:rsidRPr="00DE47CE">
        <w:rPr>
          <w:b/>
        </w:rPr>
        <w:t>FEADER (2014-202</w:t>
      </w:r>
      <w:r>
        <w:rPr>
          <w:b/>
        </w:rPr>
        <w:t>2</w:t>
      </w:r>
      <w:r w:rsidRPr="00DE47CE">
        <w:rPr>
          <w:b/>
        </w:rPr>
        <w:t>):</w:t>
      </w:r>
      <w:r w:rsidR="0083462B">
        <w:rPr>
          <w:b/>
        </w:rPr>
        <w:t xml:space="preserve"> L</w:t>
      </w:r>
      <w:r w:rsidRPr="00F97F15">
        <w:t>a política de desarrollo rural de la UE continúa financiándose por el Fondo Europeo Agrícola de Desarrollo Rural (FEADER), contemplándose la aplicación de LEADER a través del “Desarrollo Local Participativo (DLP)”. DLP-LEADER es una parte obligatoria de los programas de desarrollo rural, quedando en Extremadura incluido en la Medida 19, “Apoyo para el desarrollo local de LEADER (DLP, desarrollo local participativo)”. Para la ejecución de este programa, Extremadura cuenta con 24 Grupos de Acción Local.</w:t>
      </w:r>
    </w:p>
    <w:p w:rsidR="005F1EBE" w:rsidRDefault="00051BB0" w:rsidP="00051BB0">
      <w:pPr>
        <w:spacing w:line="240" w:lineRule="auto"/>
        <w:ind w:firstLine="708"/>
        <w:jc w:val="both"/>
        <w:rPr>
          <w:b/>
          <w:szCs w:val="20"/>
        </w:rPr>
      </w:pPr>
      <w:r w:rsidRPr="00375C15">
        <w:rPr>
          <w:szCs w:val="20"/>
        </w:rPr>
        <w:t xml:space="preserve">Los más de </w:t>
      </w:r>
      <w:r w:rsidR="00DE47CE">
        <w:rPr>
          <w:szCs w:val="20"/>
        </w:rPr>
        <w:t>3</w:t>
      </w:r>
      <w:r w:rsidRPr="00375C15">
        <w:rPr>
          <w:szCs w:val="20"/>
        </w:rPr>
        <w:t xml:space="preserve">0 años de desarrollo rural en Extremadura, que van transcurridos, están fundamentados en la labor de los Grupos de Acción Local y en la aplicación de sus programas de actuación en cada una de las comarcas extremeñas. </w:t>
      </w:r>
      <w:r w:rsidRPr="004666BA">
        <w:rPr>
          <w:b/>
          <w:szCs w:val="20"/>
        </w:rPr>
        <w:t>Estos programas han sido determinantes en la promoción del tejido social y económico de cada comarca</w:t>
      </w:r>
      <w:r w:rsidRPr="00375C15">
        <w:rPr>
          <w:szCs w:val="20"/>
        </w:rPr>
        <w:t xml:space="preserve">, contribuyendo de manera notable a la </w:t>
      </w:r>
      <w:r w:rsidRPr="004666BA">
        <w:rPr>
          <w:b/>
          <w:szCs w:val="20"/>
        </w:rPr>
        <w:t xml:space="preserve">mejora del territorio, de las empresas, del empleo y de la calidad de vida de nuestras áreas rurales.  </w:t>
      </w:r>
    </w:p>
    <w:p w:rsidR="005F1EBE" w:rsidRPr="005F1EBE" w:rsidRDefault="005F1EBE" w:rsidP="005F1EBE">
      <w:pPr>
        <w:pBdr>
          <w:top w:val="single" w:sz="4" w:space="1" w:color="auto"/>
          <w:left w:val="single" w:sz="4" w:space="4" w:color="auto"/>
          <w:bottom w:val="single" w:sz="4" w:space="1" w:color="auto"/>
          <w:right w:val="single" w:sz="4" w:space="4" w:color="auto"/>
        </w:pBdr>
        <w:shd w:val="clear" w:color="auto" w:fill="D6E3BC" w:themeFill="accent3" w:themeFillTint="66"/>
        <w:rPr>
          <w:b/>
        </w:rPr>
      </w:pPr>
      <w:r>
        <w:rPr>
          <w:b/>
        </w:rPr>
        <w:t xml:space="preserve">        2.- </w:t>
      </w:r>
      <w:r w:rsidRPr="005F1EBE">
        <w:rPr>
          <w:b/>
        </w:rPr>
        <w:t xml:space="preserve">El Apoyo Municipal a la Metodología Leader  </w:t>
      </w:r>
    </w:p>
    <w:p w:rsidR="005F1EBE" w:rsidRPr="005F1EBE" w:rsidRDefault="005F1EBE" w:rsidP="00F06EAC">
      <w:pPr>
        <w:jc w:val="both"/>
      </w:pPr>
      <w:r w:rsidRPr="00F07A70">
        <w:rPr>
          <w:b/>
        </w:rPr>
        <w:t xml:space="preserve">El papel de los Ayuntamientos en la implantación y desarrollo de los Programas Leader ha sido </w:t>
      </w:r>
      <w:r w:rsidR="00F06EAC" w:rsidRPr="00F07A70">
        <w:rPr>
          <w:b/>
        </w:rPr>
        <w:t>fundamental</w:t>
      </w:r>
      <w:r w:rsidR="00F06EAC">
        <w:t xml:space="preserve">, sin ellos, posiblemente nos estaríamos hablando de este programa o por lo menos de su consolidación y extensión en nuestros territorios. </w:t>
      </w:r>
      <w:r w:rsidR="00F06EAC" w:rsidRPr="00F07A70">
        <w:rPr>
          <w:b/>
        </w:rPr>
        <w:t>Fueron en los inicios, en la mayoría de los casos, los promotores de esta iniciativa y día a día, en las distintas ediciones y programaciones de Leader, han creído en esta metodología y programa y han motivado su continuidad.</w:t>
      </w:r>
      <w:r w:rsidR="00F06EAC">
        <w:t xml:space="preserve"> Sus aportaciones y colaboraciones han favorecido que hoy Leader presente los resultados que presenta y que los Grupos de Acción Local con una participación de los agentes públicos y privados, económicos y sociales, se hayan convertido en importantes entidades motoras de dinamización territorial de cada uno de nuestros pueblos y comarcas. </w:t>
      </w:r>
    </w:p>
    <w:p w:rsidR="00193FEB" w:rsidRDefault="00F06EAC" w:rsidP="00F06EAC">
      <w:pPr>
        <w:jc w:val="both"/>
        <w:rPr>
          <w:b/>
        </w:rPr>
      </w:pPr>
      <w:r>
        <w:t xml:space="preserve">            En esta línea, durante todos los Programas Leader y Proder, los Ayuntamientos han apoyado en todos los sentidos el desarrollo de estos programas. </w:t>
      </w:r>
      <w:r w:rsidRPr="00F07A70">
        <w:rPr>
          <w:b/>
        </w:rPr>
        <w:t>El apoyo económico también ha sido una realidad en toda la trayectoria de Leader</w:t>
      </w:r>
      <w:r>
        <w:t xml:space="preserve">. </w:t>
      </w:r>
      <w:r w:rsidR="00BE60A7">
        <w:t>Concretamente, en</w:t>
      </w:r>
      <w:r w:rsidR="00DE47CE">
        <w:t xml:space="preserve"> el periodo de programación LEADER </w:t>
      </w:r>
      <w:r w:rsidR="00963C02">
        <w:t>(Feader</w:t>
      </w:r>
      <w:r>
        <w:t xml:space="preserve">) 2007-2013, que finalizaba a diciembre de </w:t>
      </w:r>
      <w:r w:rsidR="00963C02">
        <w:t>2015, al</w:t>
      </w:r>
      <w:r w:rsidR="00F07A70">
        <w:t xml:space="preserve"> inicio del mismo y </w:t>
      </w:r>
      <w:r>
        <w:t xml:space="preserve">tras mantener diversas </w:t>
      </w:r>
      <w:r w:rsidR="000D17E9">
        <w:t>reuniones con F</w:t>
      </w:r>
      <w:r w:rsidR="0083462B">
        <w:t>EMPEX</w:t>
      </w:r>
      <w:r w:rsidR="000D17E9">
        <w:t xml:space="preserve"> y las dos Diputaciones Provinciales, se</w:t>
      </w:r>
      <w:r>
        <w:t xml:space="preserve"> llegaba a </w:t>
      </w:r>
      <w:r w:rsidRPr="00F07A70">
        <w:rPr>
          <w:b/>
        </w:rPr>
        <w:t xml:space="preserve">un acuerdo y un compromiso de apoyo municipal a las Estrategias de Desarrollo </w:t>
      </w:r>
    </w:p>
    <w:p w:rsidR="00193FEB" w:rsidRDefault="00193FEB" w:rsidP="00F06EAC">
      <w:pPr>
        <w:jc w:val="both"/>
        <w:rPr>
          <w:b/>
        </w:rPr>
      </w:pPr>
    </w:p>
    <w:p w:rsidR="00193FEB" w:rsidRDefault="00193FEB" w:rsidP="00F06EAC">
      <w:pPr>
        <w:jc w:val="both"/>
        <w:rPr>
          <w:b/>
        </w:rPr>
      </w:pPr>
    </w:p>
    <w:p w:rsidR="000D17E9" w:rsidRDefault="00F06EAC" w:rsidP="00F06EAC">
      <w:pPr>
        <w:jc w:val="both"/>
      </w:pPr>
      <w:r w:rsidRPr="00F07A70">
        <w:rPr>
          <w:b/>
        </w:rPr>
        <w:lastRenderedPageBreak/>
        <w:t>Comarcal</w:t>
      </w:r>
      <w:r w:rsidR="00F07A70" w:rsidRPr="00F07A70">
        <w:rPr>
          <w:b/>
        </w:rPr>
        <w:t>es</w:t>
      </w:r>
      <w:r w:rsidR="0083462B">
        <w:rPr>
          <w:b/>
        </w:rPr>
        <w:t xml:space="preserve"> </w:t>
      </w:r>
      <w:r>
        <w:t xml:space="preserve">2007-2013, concretándose en una aportación económica </w:t>
      </w:r>
      <w:r w:rsidR="000D17E9">
        <w:t xml:space="preserve">al Grupo de Acción Local de cada </w:t>
      </w:r>
      <w:r w:rsidR="00963C02">
        <w:t>territorio, para</w:t>
      </w:r>
      <w:r w:rsidR="000D17E9">
        <w:t xml:space="preserve"> la gestión y aplicación de </w:t>
      </w:r>
      <w:r w:rsidR="00F07A70">
        <w:t xml:space="preserve">las citadas </w:t>
      </w:r>
      <w:r w:rsidR="000D17E9">
        <w:t>Estrategia</w:t>
      </w:r>
      <w:r w:rsidR="00F07A70">
        <w:t>s.</w:t>
      </w:r>
    </w:p>
    <w:p w:rsidR="00F07A70" w:rsidRDefault="000D17E9" w:rsidP="00364171">
      <w:pPr>
        <w:ind w:firstLine="708"/>
        <w:jc w:val="both"/>
      </w:pPr>
      <w:r>
        <w:t xml:space="preserve">Por este acuerdo y compromiso adoptado, y valorando que la aportación local a realizar al Programa Leader se fijaba en un mínimo del 6% de cofinanciación al </w:t>
      </w:r>
      <w:r w:rsidR="00F07A70">
        <w:t>P</w:t>
      </w:r>
      <w:r>
        <w:t>rograma, las Diputaciones se comprometieron a realizar una aportación del 3% de los fondos consignados en cada cuadro financiero, materializado a través de ayudas</w:t>
      </w:r>
      <w:r w:rsidR="00F07A70">
        <w:t xml:space="preserve"> anuales y el otro 3% restante, como mínimo, </w:t>
      </w:r>
      <w:r>
        <w:t>debería ser aportado por los Ayuntamientos de cada comarca en la forma que cada Gr</w:t>
      </w:r>
      <w:r w:rsidR="00830DA3">
        <w:t>upo acordara</w:t>
      </w:r>
      <w:r w:rsidR="00F07A70">
        <w:t>.</w:t>
      </w:r>
    </w:p>
    <w:p w:rsidR="00F07A70" w:rsidRDefault="000D17E9" w:rsidP="00364171">
      <w:pPr>
        <w:ind w:firstLine="708"/>
        <w:jc w:val="both"/>
      </w:pPr>
      <w:r>
        <w:t>A lo largo d</w:t>
      </w:r>
      <w:r w:rsidR="00D97F44">
        <w:t xml:space="preserve">el periodo </w:t>
      </w:r>
      <w:r w:rsidR="00F07A70">
        <w:t>2007-2013</w:t>
      </w:r>
      <w:r>
        <w:t xml:space="preserve">, todos los Ayuntamientos de los Grupos de Acción Local </w:t>
      </w:r>
      <w:r w:rsidR="00447533">
        <w:t>realizaron un</w:t>
      </w:r>
      <w:r>
        <w:t>a aportación mínima del 3%</w:t>
      </w:r>
      <w:r w:rsidR="00F07A70">
        <w:t xml:space="preserve">, </w:t>
      </w:r>
      <w:r>
        <w:t xml:space="preserve">incluso </w:t>
      </w:r>
      <w:r w:rsidR="00F07A70">
        <w:t>existiendo algunas comarcas en donde se ha incrementado esta aportación superando el citado porcentaje.</w:t>
      </w:r>
    </w:p>
    <w:p w:rsidR="000D17E9" w:rsidRDefault="000D17E9" w:rsidP="00364171">
      <w:pPr>
        <w:ind w:firstLine="708"/>
        <w:jc w:val="both"/>
      </w:pPr>
      <w:r>
        <w:t xml:space="preserve">Esta ayuda </w:t>
      </w:r>
      <w:r w:rsidR="00447533">
        <w:t xml:space="preserve">vino </w:t>
      </w:r>
      <w:r>
        <w:t>principalmente a apoyar la financiación de las estructuras y funcionami</w:t>
      </w:r>
      <w:r w:rsidR="00F07A70">
        <w:t xml:space="preserve">ento del Grupo de Acción Local, así como </w:t>
      </w:r>
      <w:r w:rsidR="00447533">
        <w:t>a dar amparo a</w:t>
      </w:r>
      <w:r>
        <w:t xml:space="preserve"> otras actuaciones en los territorios</w:t>
      </w:r>
      <w:r w:rsidR="00F07A70">
        <w:t xml:space="preserve"> de ámbito comarcal, destinadas a la dinamización económica y social de los mismos. </w:t>
      </w:r>
    </w:p>
    <w:p w:rsidR="00DE47CE" w:rsidRDefault="00DE47CE" w:rsidP="00DE47CE">
      <w:pPr>
        <w:ind w:firstLine="708"/>
        <w:jc w:val="both"/>
      </w:pPr>
      <w:r w:rsidRPr="00D97F44">
        <w:rPr>
          <w:b/>
          <w:bCs/>
        </w:rPr>
        <w:t>En la misma línea, duran</w:t>
      </w:r>
      <w:r w:rsidR="00447533" w:rsidRPr="00D97F44">
        <w:rPr>
          <w:b/>
          <w:bCs/>
        </w:rPr>
        <w:t>te</w:t>
      </w:r>
      <w:r w:rsidRPr="00D97F44">
        <w:rPr>
          <w:b/>
          <w:bCs/>
        </w:rPr>
        <w:t xml:space="preserve"> el periodo de programación actual, Programa LEADER 2014-2020, ampliado hasta el 2022, gracias a la aplicación de lo que se ha denominado Fondos de Transición 2021-2022, los Grupos de Acción Local han contado con la colaboración de los Ayuntamientos de su ámbito de actuación, apoyándoles en el desarrollo de sus Estrategias de Desarrollo Local Participativas así como en su contribución económica que en concepto de aportación local </w:t>
      </w:r>
      <w:r>
        <w:t>han ido aportando en los mismos términos que en el periodo de programación anterior.</w:t>
      </w:r>
    </w:p>
    <w:p w:rsidR="00DE47CE" w:rsidRDefault="00DE47CE" w:rsidP="00DE47CE">
      <w:pPr>
        <w:ind w:firstLine="708"/>
        <w:jc w:val="both"/>
      </w:pPr>
      <w:r>
        <w:t xml:space="preserve">Para ello, </w:t>
      </w:r>
      <w:r w:rsidR="00447533">
        <w:t>la F</w:t>
      </w:r>
      <w:r w:rsidR="00940B0B">
        <w:t>EMPEX</w:t>
      </w:r>
      <w:r w:rsidR="00447533">
        <w:t xml:space="preserve"> aprobaba en su Junta de Portavoces en marzo de 2016 un documento conjunto consensuado por F</w:t>
      </w:r>
      <w:r w:rsidR="00940B0B">
        <w:t>EMPEX</w:t>
      </w:r>
      <w:r w:rsidR="00447533">
        <w:t xml:space="preserve"> y Redex que fue remitido a posteriori a los Ayuntamientos de la región y socios de los Grupos de Acción Local, solicitándoles su apoyo en el sentido reseñado con anterioridad. </w:t>
      </w:r>
    </w:p>
    <w:p w:rsidR="00447533" w:rsidRDefault="00447533" w:rsidP="00DE47CE">
      <w:pPr>
        <w:ind w:firstLine="708"/>
        <w:jc w:val="both"/>
      </w:pPr>
      <w:r>
        <w:t>De la misma forma, durante este tiempo, se ha contado además de con el apoyo de los Ayuntamientos y de F</w:t>
      </w:r>
      <w:r w:rsidR="00940B0B">
        <w:t>EMPEX</w:t>
      </w:r>
      <w:r>
        <w:t xml:space="preserve">x, con el de las dos Diputaciones Provinciales, de Cáceres y Badajoz, que sin lugar a dudas han creído siempre y han trabajado conjuntamente con los Grupos de Acción Local y los Ayuntamientos en el desarrollo de sus municipios y provincias. </w:t>
      </w:r>
    </w:p>
    <w:p w:rsidR="00F07A70" w:rsidRDefault="00364171" w:rsidP="00364171">
      <w:pPr>
        <w:ind w:firstLine="708"/>
        <w:jc w:val="both"/>
      </w:pPr>
      <w:r>
        <w:t xml:space="preserve">La aportación municipal al Programa es completamente necesaria </w:t>
      </w:r>
      <w:r w:rsidR="00F07A70">
        <w:t xml:space="preserve">e imprescindible y </w:t>
      </w:r>
      <w:r w:rsidR="00DE47CE">
        <w:t>es,</w:t>
      </w:r>
      <w:r w:rsidR="00F07A70">
        <w:t xml:space="preserve"> además, una apuesta y compromiso de</w:t>
      </w:r>
      <w:r>
        <w:t xml:space="preserve"> cada entidad local</w:t>
      </w:r>
      <w:r w:rsidR="00F07A70">
        <w:t xml:space="preserve"> en pro del d</w:t>
      </w:r>
      <w:r>
        <w:t xml:space="preserve">esarrollo de su territorio y </w:t>
      </w:r>
      <w:r w:rsidR="00F07A70">
        <w:t xml:space="preserve">de </w:t>
      </w:r>
      <w:r>
        <w:t xml:space="preserve">la existencia y el trabajo de </w:t>
      </w:r>
      <w:r w:rsidR="00F07A70">
        <w:t>cada uno de los</w:t>
      </w:r>
      <w:r>
        <w:t xml:space="preserve"> Grupo</w:t>
      </w:r>
      <w:r w:rsidR="00F07A70">
        <w:t>s</w:t>
      </w:r>
      <w:r>
        <w:t xml:space="preserve"> de Acción Local.</w:t>
      </w:r>
    </w:p>
    <w:p w:rsidR="00F07A70" w:rsidRDefault="00F07A70" w:rsidP="00F07A70">
      <w:pPr>
        <w:pBdr>
          <w:top w:val="single" w:sz="4" w:space="1" w:color="auto"/>
          <w:left w:val="single" w:sz="4" w:space="4" w:color="auto"/>
          <w:bottom w:val="single" w:sz="4" w:space="1" w:color="auto"/>
          <w:right w:val="single" w:sz="4" w:space="4" w:color="auto"/>
        </w:pBdr>
        <w:shd w:val="clear" w:color="auto" w:fill="D6E3BC" w:themeFill="accent3" w:themeFillTint="66"/>
        <w:rPr>
          <w:b/>
        </w:rPr>
      </w:pPr>
      <w:r>
        <w:rPr>
          <w:b/>
        </w:rPr>
        <w:t xml:space="preserve">        3.- </w:t>
      </w:r>
      <w:r w:rsidRPr="005F1EBE">
        <w:rPr>
          <w:b/>
        </w:rPr>
        <w:t>Apoyo Mun</w:t>
      </w:r>
      <w:r>
        <w:rPr>
          <w:b/>
        </w:rPr>
        <w:t xml:space="preserve">icipal al Programa </w:t>
      </w:r>
      <w:r w:rsidRPr="00E90D2D">
        <w:rPr>
          <w:b/>
          <w:sz w:val="28"/>
          <w:szCs w:val="28"/>
        </w:rPr>
        <w:t>LEADER 20</w:t>
      </w:r>
      <w:r w:rsidR="00447533">
        <w:rPr>
          <w:b/>
          <w:sz w:val="28"/>
          <w:szCs w:val="28"/>
        </w:rPr>
        <w:t>23</w:t>
      </w:r>
      <w:r w:rsidRPr="00E90D2D">
        <w:rPr>
          <w:b/>
          <w:sz w:val="28"/>
          <w:szCs w:val="28"/>
        </w:rPr>
        <w:t>-202</w:t>
      </w:r>
      <w:r w:rsidR="00447533">
        <w:rPr>
          <w:b/>
          <w:sz w:val="28"/>
          <w:szCs w:val="28"/>
        </w:rPr>
        <w:t>7</w:t>
      </w:r>
    </w:p>
    <w:p w:rsidR="00F07A70" w:rsidRDefault="00F07A70" w:rsidP="00F07A70">
      <w:pPr>
        <w:jc w:val="both"/>
        <w:rPr>
          <w:b/>
        </w:rPr>
      </w:pPr>
      <w:bookmarkStart w:id="0" w:name="_Hlk122344049"/>
      <w:r>
        <w:t xml:space="preserve">En este nuevo periodo se vuelve a solicitar el </w:t>
      </w:r>
      <w:r w:rsidRPr="004B62C3">
        <w:rPr>
          <w:b/>
        </w:rPr>
        <w:t>Apoyo Municipal a las Estrategias de Desarrollo Local Participativo LEADER, que los 24 Grupos de Acción Local gestionarán durante el periodo de programación 20</w:t>
      </w:r>
      <w:r w:rsidR="00447533">
        <w:rPr>
          <w:b/>
        </w:rPr>
        <w:t>230</w:t>
      </w:r>
      <w:r w:rsidRPr="004B62C3">
        <w:rPr>
          <w:b/>
        </w:rPr>
        <w:t>-202</w:t>
      </w:r>
      <w:r w:rsidR="00447533">
        <w:rPr>
          <w:b/>
        </w:rPr>
        <w:t>7</w:t>
      </w:r>
      <w:r w:rsidR="004B62C3">
        <w:rPr>
          <w:b/>
        </w:rPr>
        <w:t>.</w:t>
      </w:r>
    </w:p>
    <w:p w:rsidR="004B62C3" w:rsidRDefault="004B62C3" w:rsidP="00F07A70">
      <w:pPr>
        <w:jc w:val="both"/>
      </w:pPr>
      <w:r w:rsidRPr="004B62C3">
        <w:lastRenderedPageBreak/>
        <w:t xml:space="preserve">            De la misma forma, que en el periodo anterior se solicita est</w:t>
      </w:r>
      <w:r w:rsidR="00D97F44">
        <w:t>e</w:t>
      </w:r>
      <w:r w:rsidRPr="004B62C3">
        <w:t xml:space="preserve"> apoyo</w:t>
      </w:r>
      <w:r w:rsidR="00447533">
        <w:t xml:space="preserve"> a trav</w:t>
      </w:r>
      <w:r w:rsidRPr="004B62C3">
        <w:t>és de F</w:t>
      </w:r>
      <w:r w:rsidR="00940B0B">
        <w:t>EMPEX</w:t>
      </w:r>
      <w:r w:rsidRPr="004B62C3">
        <w:t xml:space="preserve"> y las Diputaciones Provinciales de Cáceres y Badajoz. </w:t>
      </w:r>
    </w:p>
    <w:p w:rsidR="00410E89" w:rsidRDefault="00410E89" w:rsidP="00410E89">
      <w:pPr>
        <w:jc w:val="both"/>
      </w:pPr>
      <w:r>
        <w:tab/>
      </w:r>
      <w:r w:rsidR="000D0574">
        <w:t>Así, después de las reuniones mantenidas al efecto, y sabiendo que la Federación de Municipios y Provincias</w:t>
      </w:r>
      <w:r w:rsidR="00940B0B">
        <w:t xml:space="preserve"> de Extremadura </w:t>
      </w:r>
      <w:r w:rsidR="000D0574">
        <w:t>siempre ha apoyado la labor desarrollada por los Grupos de Acción Local y partiendo de objetivos y finalidades comunes de trabajo en pro del desarrollo rural,  las dos entidades, F</w:t>
      </w:r>
      <w:r w:rsidR="00940B0B">
        <w:t>EMPEX</w:t>
      </w:r>
      <w:r w:rsidR="000D0574">
        <w:t xml:space="preserve"> y la Red Extremeña de Desarrollo Rural han acordado “Apoyar desde los municipios de Extremadura a los Grupos de Acción Local en la gestión del P</w:t>
      </w:r>
      <w:r>
        <w:t>rograma Leader 20</w:t>
      </w:r>
      <w:r w:rsidR="00447533">
        <w:t>23</w:t>
      </w:r>
      <w:r>
        <w:t>-202</w:t>
      </w:r>
      <w:r w:rsidR="00447533">
        <w:t>7</w:t>
      </w:r>
      <w:r w:rsidR="00940B0B">
        <w:t>”</w:t>
      </w:r>
      <w:r>
        <w:t xml:space="preserve">, en la línea del programa anterior </w:t>
      </w:r>
      <w:r w:rsidR="000D0574">
        <w:t xml:space="preserve">, a través de una </w:t>
      </w:r>
      <w:r w:rsidR="000D0574" w:rsidRPr="000D0574">
        <w:rPr>
          <w:b/>
        </w:rPr>
        <w:t>aportación f</w:t>
      </w:r>
      <w:r w:rsidRPr="000D0574">
        <w:rPr>
          <w:b/>
        </w:rPr>
        <w:t>inanciera</w:t>
      </w:r>
      <w:r w:rsidR="00D776F2">
        <w:rPr>
          <w:b/>
        </w:rPr>
        <w:t xml:space="preserve"> </w:t>
      </w:r>
      <w:r w:rsidR="000D0574">
        <w:rPr>
          <w:b/>
        </w:rPr>
        <w:t>l</w:t>
      </w:r>
      <w:r w:rsidRPr="00514078">
        <w:rPr>
          <w:b/>
        </w:rPr>
        <w:t xml:space="preserve">ocal </w:t>
      </w:r>
      <w:r>
        <w:rPr>
          <w:b/>
        </w:rPr>
        <w:t xml:space="preserve">del conjunto de todos los municipios </w:t>
      </w:r>
      <w:r w:rsidRPr="00514078">
        <w:rPr>
          <w:b/>
        </w:rPr>
        <w:t xml:space="preserve">a cada uno de los Programas </w:t>
      </w:r>
      <w:r w:rsidR="000D0574">
        <w:rPr>
          <w:b/>
        </w:rPr>
        <w:t>de</w:t>
      </w:r>
      <w:r w:rsidRPr="00514078">
        <w:rPr>
          <w:b/>
        </w:rPr>
        <w:t xml:space="preserve"> un mínimo del 3% de los fondos públicos que cada Grupo de Acción Local gestione para este nuevo periodo</w:t>
      </w:r>
      <w:r>
        <w:t>. El conjunto de la aportación Local será distribuida en cada comarca en la forma que cada zona decida.</w:t>
      </w:r>
    </w:p>
    <w:p w:rsidR="00410E89" w:rsidRDefault="00410E89" w:rsidP="00410E89">
      <w:pPr>
        <w:ind w:firstLine="708"/>
        <w:jc w:val="both"/>
      </w:pPr>
      <w:r>
        <w:t xml:space="preserve">Así mismo, y teniendo en cuenta que nos encontramos en la </w:t>
      </w:r>
      <w:r w:rsidR="004F5FAC">
        <w:t>fa</w:t>
      </w:r>
      <w:r>
        <w:t xml:space="preserve">se de presentación de candidaturas, </w:t>
      </w:r>
      <w:r w:rsidR="004F5FAC">
        <w:t xml:space="preserve">y atendiendo a lo dispuesto en la Orden de 1 de diciembre de 2022, de selección de Estrategias de Desarrollo Local Participativo en el periodo 2023-2027 (DOE 238, DE 14 de Diciembre de 2022), rogamos </w:t>
      </w:r>
      <w:r>
        <w:t>solicitar en estos momentos a los Ayuntamientos que adopten por acuerdo plenario, o por los órganos competentes al efecto, lo siguiente:</w:t>
      </w:r>
    </w:p>
    <w:p w:rsidR="004F5FAC" w:rsidRPr="004F5FAC" w:rsidRDefault="004F5FAC" w:rsidP="00410E89">
      <w:pPr>
        <w:ind w:firstLine="708"/>
        <w:jc w:val="both"/>
        <w:rPr>
          <w:b/>
          <w:bCs/>
          <w:i/>
          <w:iCs/>
        </w:rPr>
      </w:pPr>
      <w:r w:rsidRPr="004F5FAC">
        <w:rPr>
          <w:b/>
          <w:bCs/>
          <w:i/>
          <w:iCs/>
        </w:rPr>
        <w:t>“Se comprometan a formar parte al menos durante el periodo de programación 2023-2027,</w:t>
      </w:r>
      <w:r>
        <w:rPr>
          <w:b/>
          <w:bCs/>
          <w:i/>
          <w:iCs/>
        </w:rPr>
        <w:t xml:space="preserve"> del</w:t>
      </w:r>
      <w:r w:rsidRPr="004F5FAC">
        <w:rPr>
          <w:b/>
          <w:bCs/>
          <w:i/>
          <w:iCs/>
        </w:rPr>
        <w:t xml:space="preserve"> Grupo de Acción Local………</w:t>
      </w:r>
      <w:r>
        <w:rPr>
          <w:b/>
          <w:bCs/>
          <w:i/>
          <w:iCs/>
        </w:rPr>
        <w:t>………….</w:t>
      </w:r>
      <w:r w:rsidRPr="004F5FAC">
        <w:rPr>
          <w:b/>
          <w:bCs/>
          <w:i/>
          <w:iCs/>
        </w:rPr>
        <w:t xml:space="preserve"> del que actualmente </w:t>
      </w:r>
      <w:r>
        <w:rPr>
          <w:b/>
          <w:bCs/>
          <w:i/>
          <w:iCs/>
        </w:rPr>
        <w:t>es socio</w:t>
      </w:r>
      <w:r w:rsidRPr="004F5FAC">
        <w:rPr>
          <w:b/>
          <w:bCs/>
          <w:i/>
          <w:iCs/>
        </w:rPr>
        <w:t xml:space="preserve">, así como apoyar y participar en la implantación de la Estrategia de Desarrollo Local Participativo en el periodo 2023-2027 de la Comarca </w:t>
      </w:r>
      <w:r>
        <w:rPr>
          <w:b/>
          <w:bCs/>
          <w:i/>
          <w:iCs/>
        </w:rPr>
        <w:t>………………………</w:t>
      </w:r>
      <w:r w:rsidRPr="004F5FAC">
        <w:rPr>
          <w:b/>
          <w:bCs/>
          <w:i/>
          <w:iCs/>
        </w:rPr>
        <w:t xml:space="preserve"> conforme a la Orden de 1 de diciembre de 2022 de selección de Estrategias de Desarrollo Local Participativo en el periodo 2023-2027 de la Consejería de Agricultura, Desarrollo Rural, Población y Territorio (D.O.E. nº. 238 del 14 de diciembre de 2022) a presentar por el Grupo de Acción Local</w:t>
      </w:r>
      <w:r>
        <w:rPr>
          <w:b/>
          <w:bCs/>
          <w:i/>
          <w:iCs/>
        </w:rPr>
        <w:t>…………………………</w:t>
      </w:r>
      <w:r w:rsidRPr="004F5FAC">
        <w:rPr>
          <w:b/>
          <w:bCs/>
          <w:i/>
          <w:iCs/>
        </w:rPr>
        <w:t>,</w:t>
      </w:r>
      <w:r w:rsidR="00963C02">
        <w:rPr>
          <w:b/>
          <w:bCs/>
          <w:i/>
          <w:iCs/>
        </w:rPr>
        <w:t>y</w:t>
      </w:r>
      <w:r w:rsidRPr="004F5FAC">
        <w:rPr>
          <w:b/>
          <w:bCs/>
          <w:i/>
          <w:iCs/>
        </w:rPr>
        <w:t xml:space="preserve"> contribuir económicamente en su financiación, en los términos que se determine, en concepto de aportación local para la aplicación de la Estrategia de Desarrollo Local Participativo”.</w:t>
      </w:r>
    </w:p>
    <w:p w:rsidR="004F5FAC" w:rsidRDefault="004F5FAC" w:rsidP="00E90D2D">
      <w:pPr>
        <w:jc w:val="right"/>
        <w:rPr>
          <w:i/>
        </w:rPr>
      </w:pPr>
    </w:p>
    <w:p w:rsidR="004F5FAC" w:rsidRDefault="004F5FAC" w:rsidP="00E90D2D">
      <w:pPr>
        <w:jc w:val="right"/>
        <w:rPr>
          <w:i/>
        </w:rPr>
      </w:pPr>
    </w:p>
    <w:p w:rsidR="004F5FAC" w:rsidRDefault="004F5FAC" w:rsidP="00E90D2D">
      <w:pPr>
        <w:jc w:val="right"/>
        <w:rPr>
          <w:i/>
        </w:rPr>
      </w:pPr>
    </w:p>
    <w:bookmarkEnd w:id="0"/>
    <w:p w:rsidR="006F13F7" w:rsidRPr="006F13F7" w:rsidRDefault="000D0574" w:rsidP="00E90D2D">
      <w:pPr>
        <w:jc w:val="right"/>
        <w:rPr>
          <w:i/>
        </w:rPr>
      </w:pPr>
      <w:r w:rsidRPr="006F13F7">
        <w:rPr>
          <w:i/>
        </w:rPr>
        <w:t xml:space="preserve">En Mérida, </w:t>
      </w:r>
      <w:r w:rsidR="003A4B77">
        <w:rPr>
          <w:i/>
        </w:rPr>
        <w:t>enero de 2023</w:t>
      </w:r>
      <w:r w:rsidR="006F13F7">
        <w:rPr>
          <w:i/>
        </w:rPr>
        <w:t>.</w:t>
      </w:r>
    </w:p>
    <w:sectPr w:rsidR="006F13F7" w:rsidRPr="006F13F7" w:rsidSect="00193FEB">
      <w:headerReference w:type="default" r:id="rId7"/>
      <w:pgSz w:w="11906" w:h="16838"/>
      <w:pgMar w:top="391"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E5D" w:rsidRDefault="00BE2E5D" w:rsidP="00051BB0">
      <w:pPr>
        <w:spacing w:after="0" w:line="240" w:lineRule="auto"/>
      </w:pPr>
      <w:r>
        <w:separator/>
      </w:r>
    </w:p>
  </w:endnote>
  <w:endnote w:type="continuationSeparator" w:id="1">
    <w:p w:rsidR="00BE2E5D" w:rsidRDefault="00BE2E5D" w:rsidP="00051B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E5D" w:rsidRDefault="00BE2E5D" w:rsidP="00051BB0">
      <w:pPr>
        <w:spacing w:after="0" w:line="240" w:lineRule="auto"/>
      </w:pPr>
      <w:r>
        <w:separator/>
      </w:r>
    </w:p>
  </w:footnote>
  <w:footnote w:type="continuationSeparator" w:id="1">
    <w:p w:rsidR="00BE2E5D" w:rsidRDefault="00BE2E5D" w:rsidP="00051B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BB0" w:rsidRDefault="00051BB0" w:rsidP="00193FEB">
    <w:pPr>
      <w:pStyle w:val="Encabezado"/>
      <w:jc w:val="right"/>
    </w:pPr>
    <w:r>
      <w:rPr>
        <w:noProof/>
        <w:lang w:eastAsia="es-ES"/>
      </w:rPr>
      <w:drawing>
        <wp:anchor distT="0" distB="0" distL="114300" distR="114300" simplePos="0" relativeHeight="251658240" behindDoc="0" locked="0" layoutInCell="1" allowOverlap="1">
          <wp:simplePos x="0" y="0"/>
          <wp:positionH relativeFrom="column">
            <wp:posOffset>-127635</wp:posOffset>
          </wp:positionH>
          <wp:positionV relativeFrom="paragraph">
            <wp:posOffset>-76200</wp:posOffset>
          </wp:positionV>
          <wp:extent cx="665393" cy="693420"/>
          <wp:effectExtent l="0" t="0" r="1905" b="0"/>
          <wp:wrapNone/>
          <wp:docPr id="3" name="Imagen 3" descr="logo_re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edex"/>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357" cy="692340"/>
                  </a:xfrm>
                  <a:prstGeom prst="rect">
                    <a:avLst/>
                  </a:prstGeom>
                  <a:noFill/>
                  <a:ln>
                    <a:noFill/>
                  </a:ln>
                </pic:spPr>
              </pic:pic>
            </a:graphicData>
          </a:graphic>
        </wp:anchor>
      </w:drawing>
    </w:r>
    <w:r w:rsidR="003A4B77">
      <w:rPr>
        <w:noProof/>
        <w:lang w:eastAsia="es-ES"/>
      </w:rPr>
      <w:drawing>
        <wp:inline distT="0" distB="0" distL="0" distR="0">
          <wp:extent cx="733850" cy="584316"/>
          <wp:effectExtent l="19050" t="0" r="9100" b="0"/>
          <wp:docPr id="1" name="Imagen 1" descr="C:\Users\PRENSA-FEMPEX\LOGOS FEMPEX\logo-vector-fempex (2) recort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NSA-FEMPEX\LOGOS FEMPEX\logo-vector-fempex (2) recortado.jpg"/>
                  <pic:cNvPicPr>
                    <a:picLocks noChangeAspect="1" noChangeArrowheads="1"/>
                  </pic:cNvPicPr>
                </pic:nvPicPr>
                <pic:blipFill>
                  <a:blip r:embed="rId2"/>
                  <a:srcRect/>
                  <a:stretch>
                    <a:fillRect/>
                  </a:stretch>
                </pic:blipFill>
                <pic:spPr bwMode="auto">
                  <a:xfrm>
                    <a:off x="0" y="0"/>
                    <a:ext cx="735168" cy="585366"/>
                  </a:xfrm>
                  <a:prstGeom prst="rect">
                    <a:avLst/>
                  </a:prstGeom>
                  <a:noFill/>
                  <a:ln w="9525">
                    <a:noFill/>
                    <a:miter lim="800000"/>
                    <a:headEnd/>
                    <a:tailEnd/>
                  </a:ln>
                </pic:spPr>
              </pic:pic>
            </a:graphicData>
          </a:graphic>
        </wp:inline>
      </w:drawing>
    </w:r>
  </w:p>
  <w:p w:rsidR="00051BB0" w:rsidRDefault="00051BB0" w:rsidP="00193FEB">
    <w:pPr>
      <w:pStyle w:val="Encabezado"/>
      <w:pBdr>
        <w:bottom w:val="single" w:sz="4"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26ED0"/>
    <w:multiLevelType w:val="hybridMultilevel"/>
    <w:tmpl w:val="4CAA65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1BC19CE"/>
    <w:multiLevelType w:val="hybridMultilevel"/>
    <w:tmpl w:val="785ABA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5920A0D"/>
    <w:multiLevelType w:val="hybridMultilevel"/>
    <w:tmpl w:val="2BE2F5F6"/>
    <w:lvl w:ilvl="0" w:tplc="3080EA68">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E56388A"/>
    <w:multiLevelType w:val="hybridMultilevel"/>
    <w:tmpl w:val="71D0AC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FCC0592"/>
    <w:multiLevelType w:val="hybridMultilevel"/>
    <w:tmpl w:val="B736196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hyphenationZone w:val="425"/>
  <w:characterSpacingControl w:val="doNotCompress"/>
  <w:hdrShapeDefaults>
    <o:shapedefaults v:ext="edit" spidmax="6146"/>
  </w:hdrShapeDefaults>
  <w:footnotePr>
    <w:footnote w:id="0"/>
    <w:footnote w:id="1"/>
  </w:footnotePr>
  <w:endnotePr>
    <w:endnote w:id="0"/>
    <w:endnote w:id="1"/>
  </w:endnotePr>
  <w:compat/>
  <w:rsids>
    <w:rsidRoot w:val="000D17E9"/>
    <w:rsid w:val="00051BB0"/>
    <w:rsid w:val="0005495C"/>
    <w:rsid w:val="000B5236"/>
    <w:rsid w:val="000D0574"/>
    <w:rsid w:val="000D17E9"/>
    <w:rsid w:val="001468D8"/>
    <w:rsid w:val="00193FEB"/>
    <w:rsid w:val="00244B8C"/>
    <w:rsid w:val="00290C00"/>
    <w:rsid w:val="00364171"/>
    <w:rsid w:val="003879F1"/>
    <w:rsid w:val="003A4B77"/>
    <w:rsid w:val="00410E89"/>
    <w:rsid w:val="00447533"/>
    <w:rsid w:val="004B62C3"/>
    <w:rsid w:val="004F5FAC"/>
    <w:rsid w:val="00514078"/>
    <w:rsid w:val="005F1EBE"/>
    <w:rsid w:val="006F13F7"/>
    <w:rsid w:val="007D156A"/>
    <w:rsid w:val="008144F5"/>
    <w:rsid w:val="00830DA3"/>
    <w:rsid w:val="0083462B"/>
    <w:rsid w:val="00842972"/>
    <w:rsid w:val="008515D6"/>
    <w:rsid w:val="008B5268"/>
    <w:rsid w:val="00940B0B"/>
    <w:rsid w:val="00963C02"/>
    <w:rsid w:val="009B65DB"/>
    <w:rsid w:val="00A87E78"/>
    <w:rsid w:val="00BE2E5D"/>
    <w:rsid w:val="00BE60A7"/>
    <w:rsid w:val="00C170E0"/>
    <w:rsid w:val="00C670A2"/>
    <w:rsid w:val="00D24428"/>
    <w:rsid w:val="00D776F2"/>
    <w:rsid w:val="00D97F44"/>
    <w:rsid w:val="00DC0992"/>
    <w:rsid w:val="00DE47CE"/>
    <w:rsid w:val="00DF4EEE"/>
    <w:rsid w:val="00E90D2D"/>
    <w:rsid w:val="00F06EAC"/>
    <w:rsid w:val="00F07A70"/>
    <w:rsid w:val="00F10806"/>
    <w:rsid w:val="00F85BF3"/>
    <w:rsid w:val="00FB2A0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A7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Párrafo de lista - cat,Párrafo de lista1,List Paragraph,Reference list,Viñetas,LISTAS,Llista Nivell1,Lista de nivel 1,Bullet List,FooterText,numbered,List Paragraph1,Paragraphe de liste1,Bulletr List Paragraph,列出段落,列出段落1,リスト段落1"/>
    <w:basedOn w:val="Normal"/>
    <w:link w:val="PrrafodelistaCar"/>
    <w:uiPriority w:val="34"/>
    <w:qFormat/>
    <w:rsid w:val="00051BB0"/>
    <w:pPr>
      <w:ind w:left="720"/>
      <w:contextualSpacing/>
    </w:pPr>
  </w:style>
  <w:style w:type="paragraph" w:styleId="Textodeglobo">
    <w:name w:val="Balloon Text"/>
    <w:basedOn w:val="Normal"/>
    <w:link w:val="TextodegloboCar"/>
    <w:uiPriority w:val="99"/>
    <w:semiHidden/>
    <w:unhideWhenUsed/>
    <w:rsid w:val="00051B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1BB0"/>
    <w:rPr>
      <w:rFonts w:ascii="Tahoma" w:hAnsi="Tahoma" w:cs="Tahoma"/>
      <w:sz w:val="16"/>
      <w:szCs w:val="16"/>
    </w:rPr>
  </w:style>
  <w:style w:type="paragraph" w:styleId="Encabezado">
    <w:name w:val="header"/>
    <w:basedOn w:val="Normal"/>
    <w:link w:val="EncabezadoCar"/>
    <w:uiPriority w:val="99"/>
    <w:unhideWhenUsed/>
    <w:rsid w:val="00051B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51BB0"/>
  </w:style>
  <w:style w:type="paragraph" w:styleId="Piedepgina">
    <w:name w:val="footer"/>
    <w:basedOn w:val="Normal"/>
    <w:link w:val="PiedepginaCar"/>
    <w:uiPriority w:val="99"/>
    <w:unhideWhenUsed/>
    <w:rsid w:val="00051B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1BB0"/>
  </w:style>
  <w:style w:type="character" w:customStyle="1" w:styleId="PrrafodelistaCar">
    <w:name w:val="Párrafo de lista Car"/>
    <w:aliases w:val="Bullet Car,Párrafo de lista - cat Car,Párrafo de lista1 Car,List Paragraph Car,Reference list Car,Viñetas Car,LISTAS Car,Llista Nivell1 Car,Lista de nivel 1 Car,Bullet List Car,FooterText Car,numbered Car,List Paragraph1 Car"/>
    <w:link w:val="Prrafodelista"/>
    <w:uiPriority w:val="34"/>
    <w:rsid w:val="00DE47CE"/>
  </w:style>
</w:styles>
</file>

<file path=word/webSettings.xml><?xml version="1.0" encoding="utf-8"?>
<w:webSettings xmlns:r="http://schemas.openxmlformats.org/officeDocument/2006/relationships" xmlns:w="http://schemas.openxmlformats.org/wordprocessingml/2006/main">
  <w:divs>
    <w:div w:id="211081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1722</Words>
  <Characters>9476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dc:creator>
  <cp:lastModifiedBy>PRENSA-FEMPEX</cp:lastModifiedBy>
  <cp:revision>2</cp:revision>
  <dcterms:created xsi:type="dcterms:W3CDTF">2023-02-07T13:33:00Z</dcterms:created>
  <dcterms:modified xsi:type="dcterms:W3CDTF">2023-02-07T13:33:00Z</dcterms:modified>
</cp:coreProperties>
</file>